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3E3F92" w:rsidP="00A15DA8">
      <w:r>
        <w:t>Busy at Maths 5</w:t>
      </w:r>
      <w:r w:rsidR="00A15DA8">
        <w:t>: Answers</w:t>
      </w:r>
    </w:p>
    <w:p w:rsidR="00A15DA8" w:rsidRDefault="00A61CA1" w:rsidP="00A15DA8">
      <w:r>
        <w:t>June 2-12</w:t>
      </w:r>
    </w:p>
    <w:p w:rsidR="00A15DA8" w:rsidRDefault="00A15DA8" w:rsidP="00A15DA8">
      <w:r>
        <w:t>Chapter title and chapter number</w:t>
      </w:r>
    </w:p>
    <w:p w:rsidR="00A61CA1" w:rsidRDefault="00A61CA1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Animalmathatics</w:t>
      </w:r>
      <w:proofErr w:type="spellEnd"/>
      <w:r w:rsidR="00A15DA8">
        <w:tab/>
      </w:r>
      <w:r w:rsidR="00A15DA8">
        <w:tab/>
      </w:r>
      <w:r w:rsidR="00A15DA8">
        <w:tab/>
      </w:r>
      <w:r>
        <w:t>34</w:t>
      </w:r>
    </w:p>
    <w:p w:rsidR="00A61CA1" w:rsidRDefault="00A61CA1" w:rsidP="00A61CA1"/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184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10.10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17.40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25.70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185 (in 2016)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1869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1987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2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185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38.50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 xml:space="preserve">(1x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 xml:space="preserve">9.00) + (2 x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12) +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(5 x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 xml:space="preserve">8.50)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75.50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 xml:space="preserve">(3 x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 xml:space="preserve">6.50) + (4 x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12) =</w:t>
      </w:r>
    </w:p>
    <w:p w:rsidR="00A61CA1" w:rsidRDefault="00A61CA1" w:rsidP="00A61C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67.50</w:t>
      </w:r>
    </w:p>
    <w:p w:rsidR="00A15DA8" w:rsidRPr="00A61CA1" w:rsidRDefault="00A15DA8" w:rsidP="00A61CA1">
      <w:bookmarkStart w:id="0" w:name="_GoBack"/>
      <w:bookmarkEnd w:id="0"/>
    </w:p>
    <w:sectPr w:rsidR="00A15DA8" w:rsidRPr="00A61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05731F"/>
    <w:rsid w:val="00307BF2"/>
    <w:rsid w:val="003E3F92"/>
    <w:rsid w:val="004432C9"/>
    <w:rsid w:val="00702852"/>
    <w:rsid w:val="007D0307"/>
    <w:rsid w:val="00810E40"/>
    <w:rsid w:val="0083180A"/>
    <w:rsid w:val="008E3EE6"/>
    <w:rsid w:val="009822A6"/>
    <w:rsid w:val="009838AE"/>
    <w:rsid w:val="009C4E8A"/>
    <w:rsid w:val="00A15DA8"/>
    <w:rsid w:val="00A3198B"/>
    <w:rsid w:val="00A61CA1"/>
    <w:rsid w:val="00C8630A"/>
    <w:rsid w:val="00DB15F9"/>
    <w:rsid w:val="00E778E8"/>
    <w:rsid w:val="00EA11DD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FD52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2020-06-12T21:35:00Z</dcterms:created>
  <dcterms:modified xsi:type="dcterms:W3CDTF">2020-06-12T21:35:00Z</dcterms:modified>
</cp:coreProperties>
</file>